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0A3D35" w:rsidRPr="00EC3CA9" w:rsidTr="00480597">
        <w:tc>
          <w:tcPr>
            <w:tcW w:w="3936" w:type="dxa"/>
            <w:shd w:val="clear" w:color="auto" w:fill="BFBFBF" w:themeFill="background1" w:themeFillShade="BF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0A3D35" w:rsidRPr="0014782D" w:rsidRDefault="000A3D35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0A3D35">
              <w:rPr>
                <w:rFonts w:ascii="Times New Roman" w:hAnsi="Times New Roman" w:cs="Times New Roman"/>
                <w:sz w:val="36"/>
                <w:szCs w:val="36"/>
              </w:rPr>
              <w:t>Облік і оподаткування зовнішньоекономічної діяльності</w:t>
            </w:r>
          </w:p>
        </w:tc>
      </w:tr>
      <w:tr w:rsidR="000A3D35" w:rsidRPr="00D11FFA" w:rsidTr="00480597">
        <w:trPr>
          <w:trHeight w:val="250"/>
        </w:trPr>
        <w:tc>
          <w:tcPr>
            <w:tcW w:w="3936" w:type="dxa"/>
          </w:tcPr>
          <w:p w:rsidR="000A3D35" w:rsidRPr="00D11FFA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0A3D35" w:rsidRPr="00D11FFA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0A3D35" w:rsidRPr="00EC3CA9" w:rsidTr="00480597">
        <w:trPr>
          <w:trHeight w:val="250"/>
        </w:trPr>
        <w:tc>
          <w:tcPr>
            <w:tcW w:w="3936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A3D35" w:rsidRPr="00EC3CA9" w:rsidTr="00480597">
        <w:trPr>
          <w:trHeight w:val="268"/>
        </w:trPr>
        <w:tc>
          <w:tcPr>
            <w:tcW w:w="3936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A3D35" w:rsidRPr="00EC3CA9" w:rsidTr="00480597">
        <w:tc>
          <w:tcPr>
            <w:tcW w:w="3936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0A3D35" w:rsidRPr="00EC3CA9" w:rsidRDefault="00515564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3D35" w:rsidRPr="00D11FFA" w:rsidTr="00480597">
        <w:tc>
          <w:tcPr>
            <w:tcW w:w="3936" w:type="dxa"/>
          </w:tcPr>
          <w:p w:rsidR="000A3D35" w:rsidRPr="00EC3CA9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0A3D35" w:rsidRPr="00485F81" w:rsidRDefault="000A3D35" w:rsidP="000A3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Бухгалтерський облік,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Основи оподаткування, Податкова система, </w:t>
            </w: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Фінансовий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3D35" w:rsidRPr="00B70C90" w:rsidTr="00480597">
        <w:tc>
          <w:tcPr>
            <w:tcW w:w="3936" w:type="dxa"/>
          </w:tcPr>
          <w:p w:rsidR="000A3D35" w:rsidRPr="00B70C90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B172A" w:rsidRPr="00B70C90" w:rsidRDefault="009B172A" w:rsidP="009B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1. </w:t>
            </w: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Нормативно-правові основи обліку зовнішньоекономічної діяльності</w:t>
            </w:r>
          </w:p>
          <w:p w:rsidR="009B172A" w:rsidRPr="001F27A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2. </w:t>
            </w: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Оформлення та оподаткування зовнішньоекономічних операцій</w:t>
            </w:r>
          </w:p>
          <w:p w:rsidR="009B172A" w:rsidRPr="001F27A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3. </w:t>
            </w: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Облік валютних операцій</w:t>
            </w:r>
          </w:p>
          <w:p w:rsidR="009B172A" w:rsidRPr="001F27A0" w:rsidRDefault="009B172A" w:rsidP="009B172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F27A0">
              <w:rPr>
                <w:rFonts w:ascii="Times New Roman" w:hAnsi="Times New Roman"/>
                <w:caps/>
                <w:snapToGrid w:val="0"/>
                <w:color w:val="000000"/>
                <w:sz w:val="24"/>
                <w:szCs w:val="24"/>
              </w:rPr>
              <w:t xml:space="preserve">Тема 4. </w:t>
            </w:r>
            <w:r w:rsidRPr="001F27A0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Організація та облік зовнішньоекономічних операцій з фізичною особою-нерезидентом</w:t>
            </w:r>
          </w:p>
          <w:p w:rsidR="009B172A" w:rsidRPr="001F27A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5. </w:t>
            </w: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Облік відрядження працівників за кордон</w:t>
            </w:r>
          </w:p>
          <w:p w:rsidR="009B172A" w:rsidRPr="00B70C9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6. </w:t>
            </w: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Облік імпортних операцій</w:t>
            </w:r>
          </w:p>
          <w:p w:rsidR="009B172A" w:rsidRPr="00B70C9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7. </w:t>
            </w: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Облік експортних операцій</w:t>
            </w:r>
          </w:p>
          <w:p w:rsidR="009B172A" w:rsidRPr="00B70C9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8. </w:t>
            </w: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Облік операцій з давальницькою сировиною</w:t>
            </w:r>
          </w:p>
          <w:p w:rsidR="000A3D35" w:rsidRPr="00B70C90" w:rsidRDefault="009B172A" w:rsidP="009B172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caps/>
                <w:snapToGrid w:val="0"/>
                <w:color w:val="000000"/>
                <w:sz w:val="24"/>
                <w:szCs w:val="24"/>
              </w:rPr>
              <w:t xml:space="preserve">Тема 9. </w:t>
            </w: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 xml:space="preserve">Облік інших зовнішньоекономічних операцій </w:t>
            </w:r>
          </w:p>
        </w:tc>
      </w:tr>
      <w:tr w:rsidR="000A3D35" w:rsidRPr="002E5864" w:rsidTr="00480597">
        <w:tc>
          <w:tcPr>
            <w:tcW w:w="3936" w:type="dxa"/>
          </w:tcPr>
          <w:p w:rsidR="000A3D35" w:rsidRPr="002E5864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A3D35" w:rsidRPr="002E5864" w:rsidRDefault="00B70C90" w:rsidP="00B70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З посиленням міжнародної інтеграції</w:t>
            </w:r>
            <w:r w:rsidR="002E5864">
              <w:rPr>
                <w:rFonts w:ascii="Times New Roman" w:hAnsi="Times New Roman" w:cs="Times New Roman"/>
                <w:sz w:val="24"/>
                <w:szCs w:val="24"/>
              </w:rPr>
              <w:t xml:space="preserve"> й глобалізації</w:t>
            </w: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ЗЕД</w:t>
            </w:r>
            <w:proofErr w:type="spellEnd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 операції набувають все більшої актуальності для розвитку бізнесу, тому знання особливостей обліку та оподаткування зовнішньоекономічної діяльності підприємств є надзвичайно корисними </w:t>
            </w:r>
            <w:r w:rsidR="002E5864" w:rsidRPr="002E5864">
              <w:rPr>
                <w:rFonts w:ascii="Times New Roman" w:hAnsi="Times New Roman" w:cs="Times New Roman"/>
                <w:sz w:val="24"/>
                <w:szCs w:val="24"/>
              </w:rPr>
              <w:t>для підготовки майбутніх фахівців.</w:t>
            </w:r>
          </w:p>
        </w:tc>
      </w:tr>
      <w:tr w:rsidR="000A3D35" w:rsidRPr="00D11FFA" w:rsidTr="00480597">
        <w:tc>
          <w:tcPr>
            <w:tcW w:w="3936" w:type="dxa"/>
          </w:tcPr>
          <w:p w:rsidR="000A3D35" w:rsidRPr="00D11FFA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0A3D35" w:rsidRPr="00D11FFA" w:rsidRDefault="000A3D3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F948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E09FF"/>
    <w:rsid w:val="001236B8"/>
    <w:rsid w:val="0013538C"/>
    <w:rsid w:val="0014782D"/>
    <w:rsid w:val="00185783"/>
    <w:rsid w:val="001F27A0"/>
    <w:rsid w:val="002E5864"/>
    <w:rsid w:val="004252FA"/>
    <w:rsid w:val="00441317"/>
    <w:rsid w:val="00453E6F"/>
    <w:rsid w:val="00485F81"/>
    <w:rsid w:val="004D05B6"/>
    <w:rsid w:val="004D35F5"/>
    <w:rsid w:val="005048FE"/>
    <w:rsid w:val="00515564"/>
    <w:rsid w:val="005305AE"/>
    <w:rsid w:val="00597567"/>
    <w:rsid w:val="005A3FD6"/>
    <w:rsid w:val="005A747D"/>
    <w:rsid w:val="007C0753"/>
    <w:rsid w:val="007D51DF"/>
    <w:rsid w:val="007F262B"/>
    <w:rsid w:val="00855695"/>
    <w:rsid w:val="00871EB3"/>
    <w:rsid w:val="008877D0"/>
    <w:rsid w:val="0089621F"/>
    <w:rsid w:val="008D5C17"/>
    <w:rsid w:val="00925458"/>
    <w:rsid w:val="009459A8"/>
    <w:rsid w:val="00946569"/>
    <w:rsid w:val="00966933"/>
    <w:rsid w:val="009B172A"/>
    <w:rsid w:val="009C542E"/>
    <w:rsid w:val="00A1498E"/>
    <w:rsid w:val="00A61452"/>
    <w:rsid w:val="00AC3DD8"/>
    <w:rsid w:val="00B61B3C"/>
    <w:rsid w:val="00B70C90"/>
    <w:rsid w:val="00B75275"/>
    <w:rsid w:val="00B77CE9"/>
    <w:rsid w:val="00BC12F5"/>
    <w:rsid w:val="00BE5DA1"/>
    <w:rsid w:val="00C51667"/>
    <w:rsid w:val="00CC4608"/>
    <w:rsid w:val="00D11FFA"/>
    <w:rsid w:val="00D21A42"/>
    <w:rsid w:val="00D27DEC"/>
    <w:rsid w:val="00D33B53"/>
    <w:rsid w:val="00DB40D3"/>
    <w:rsid w:val="00DB56EF"/>
    <w:rsid w:val="00DE4F03"/>
    <w:rsid w:val="00E37563"/>
    <w:rsid w:val="00E43BBE"/>
    <w:rsid w:val="00E64941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57207"/>
    <w:rsid w:val="00F94813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740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5</cp:revision>
  <dcterms:created xsi:type="dcterms:W3CDTF">2020-04-06T21:09:00Z</dcterms:created>
  <dcterms:modified xsi:type="dcterms:W3CDTF">2022-04-20T20:03:00Z</dcterms:modified>
</cp:coreProperties>
</file>